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1E34" w14:textId="70E633DA" w:rsidR="007201B8" w:rsidRDefault="007201B8" w:rsidP="007201B8">
      <w:pPr>
        <w:spacing w:after="0" w:line="240" w:lineRule="auto"/>
      </w:pPr>
      <w:r w:rsidRPr="007201B8">
        <w:t>La legge regionale n°4 del 2016 sul Turismo (sostegno alla valorizzazione e promo-</w:t>
      </w:r>
      <w:proofErr w:type="spellStart"/>
      <w:r w:rsidRPr="007201B8">
        <w:t>commercializzaziine</w:t>
      </w:r>
      <w:proofErr w:type="spellEnd"/>
      <w:r w:rsidRPr="007201B8">
        <w:t xml:space="preserve"> turistica) ha introdotto le Destinazioni Turistiche. In Emilia Romagna sono </w:t>
      </w:r>
      <w:proofErr w:type="gramStart"/>
      <w:r w:rsidRPr="007201B8">
        <w:t>3 :</w:t>
      </w:r>
      <w:proofErr w:type="gramEnd"/>
      <w:r w:rsidRPr="007201B8">
        <w:t xml:space="preserve"> Destinazione Bologna Metropolitana e Modena,</w:t>
      </w:r>
      <w:r>
        <w:t xml:space="preserve"> </w:t>
      </w:r>
      <w:r w:rsidRPr="007201B8">
        <w:t>Destinazione Romagna, e Destinazione Emilia. </w:t>
      </w:r>
    </w:p>
    <w:p w14:paraId="787DEB1E" w14:textId="77777777" w:rsidR="007201B8" w:rsidRDefault="007201B8" w:rsidP="007201B8">
      <w:pPr>
        <w:spacing w:after="0" w:line="240" w:lineRule="auto"/>
      </w:pPr>
    </w:p>
    <w:p w14:paraId="48D0E790" w14:textId="77777777" w:rsidR="007201B8" w:rsidRDefault="007201B8" w:rsidP="007201B8">
      <w:pPr>
        <w:spacing w:after="0" w:line="240" w:lineRule="auto"/>
      </w:pPr>
      <w:r w:rsidRPr="007201B8">
        <w:t>Destinazione Emilia-</w:t>
      </w:r>
      <w:proofErr w:type="spellStart"/>
      <w:r w:rsidRPr="007201B8">
        <w:t>Visit</w:t>
      </w:r>
      <w:proofErr w:type="spellEnd"/>
      <w:r w:rsidRPr="007201B8">
        <w:t xml:space="preserve"> Emilia comprende anche il nostro territorio provinciale, oltre a quelli di Parma e Reggio Emilia (per un totale di 1.200.000 abitanti pari al 28% dell'intera popolazione regionale). </w:t>
      </w:r>
    </w:p>
    <w:p w14:paraId="54A0E602" w14:textId="77777777" w:rsidR="007201B8" w:rsidRDefault="007201B8" w:rsidP="007201B8">
      <w:pPr>
        <w:spacing w:after="0" w:line="240" w:lineRule="auto"/>
      </w:pPr>
    </w:p>
    <w:p w14:paraId="6FCD4F62" w14:textId="77777777" w:rsidR="007201B8" w:rsidRDefault="007201B8" w:rsidP="007201B8">
      <w:pPr>
        <w:spacing w:after="0" w:line="240" w:lineRule="auto"/>
      </w:pPr>
      <w:proofErr w:type="gramStart"/>
      <w:r w:rsidRPr="007201B8">
        <w:t>Purtroppo</w:t>
      </w:r>
      <w:proofErr w:type="gramEnd"/>
      <w:r w:rsidRPr="007201B8">
        <w:t xml:space="preserve"> su un totale di quasi 9 milioni di euro distribuiti ogni anno alle tre destinazioni, il 90% è finito nelle casse di Bologna e della Romagna, solo le briciole (il 10%) all’Emilia. </w:t>
      </w:r>
    </w:p>
    <w:p w14:paraId="59EE8ADC" w14:textId="77777777" w:rsidR="007201B8" w:rsidRDefault="007201B8" w:rsidP="007201B8">
      <w:pPr>
        <w:spacing w:after="0" w:line="240" w:lineRule="auto"/>
      </w:pPr>
    </w:p>
    <w:p w14:paraId="23A80068" w14:textId="77777777" w:rsidR="007201B8" w:rsidRDefault="007201B8" w:rsidP="007201B8">
      <w:pPr>
        <w:spacing w:after="0" w:line="240" w:lineRule="auto"/>
      </w:pPr>
      <w:r w:rsidRPr="007201B8">
        <w:t xml:space="preserve">A giugno 2024 la Regione ha proposto lo stanziamento di 200mila euro, e l'assessore regionale ha promesso per l'autunno 2024 (cioè adesso) risorse maggiori, in modo che </w:t>
      </w:r>
      <w:proofErr w:type="spellStart"/>
      <w:r w:rsidRPr="007201B8">
        <w:t>Visit</w:t>
      </w:r>
      <w:proofErr w:type="spellEnd"/>
      <w:r w:rsidRPr="007201B8">
        <w:t xml:space="preserve"> Emilia possa implementare le sue attività turistiche (tramite strumenti più efficaci, dal digitale ai social, dai servizi televisivi agli eventi e ai convegni) per favorire la crescita di pernottamenti e soggiorni, con l’obiettivo di attrarre visitatori con alta capacità di spesa.</w:t>
      </w:r>
    </w:p>
    <w:p w14:paraId="2F3AADB8" w14:textId="77777777" w:rsidR="007201B8" w:rsidRDefault="007201B8" w:rsidP="007201B8">
      <w:pPr>
        <w:spacing w:after="0" w:line="240" w:lineRule="auto"/>
      </w:pPr>
    </w:p>
    <w:p w14:paraId="730EA069" w14:textId="77777777" w:rsidR="007201B8" w:rsidRDefault="007201B8" w:rsidP="007201B8">
      <w:pPr>
        <w:spacing w:after="0" w:line="240" w:lineRule="auto"/>
      </w:pPr>
      <w:r w:rsidRPr="007201B8">
        <w:t xml:space="preserve">Il presidente di </w:t>
      </w:r>
      <w:proofErr w:type="spellStart"/>
      <w:r w:rsidRPr="007201B8">
        <w:t>Visit</w:t>
      </w:r>
      <w:proofErr w:type="spellEnd"/>
      <w:r w:rsidRPr="007201B8">
        <w:t xml:space="preserve"> Emilia </w:t>
      </w:r>
      <w:proofErr w:type="spellStart"/>
      <w:r w:rsidRPr="007201B8">
        <w:t>é</w:t>
      </w:r>
      <w:proofErr w:type="spellEnd"/>
      <w:r w:rsidRPr="007201B8">
        <w:t xml:space="preserve"> Simone Fornasari, assessore a Piacenza della Giunta Tarasconi.</w:t>
      </w:r>
    </w:p>
    <w:p w14:paraId="371A419A" w14:textId="77777777" w:rsidR="007201B8" w:rsidRDefault="007201B8" w:rsidP="007201B8">
      <w:pPr>
        <w:spacing w:after="0" w:line="240" w:lineRule="auto"/>
      </w:pPr>
    </w:p>
    <w:p w14:paraId="043ED9E0" w14:textId="4A6030AD" w:rsidR="007201B8" w:rsidRPr="007201B8" w:rsidRDefault="007201B8" w:rsidP="007201B8">
      <w:pPr>
        <w:spacing w:after="0" w:line="240" w:lineRule="auto"/>
      </w:pPr>
      <w:r w:rsidRPr="007201B8">
        <w:t xml:space="preserve">È auspicabile che la Regione per quanto riguarda i finanziamenti (gli imminenti promessi ed i futuri) non tratti più Piacenza come "la Gallia dell'impero", e che i nostri rappresentanti Destinazione Emilia (ben tre nel Consiglio di </w:t>
      </w:r>
      <w:proofErr w:type="gramStart"/>
      <w:r w:rsidRPr="007201B8">
        <w:t>Amministrazione)  escano</w:t>
      </w:r>
      <w:proofErr w:type="gramEnd"/>
      <w:r w:rsidRPr="007201B8">
        <w:t xml:space="preserve"> dal loro torpore operativo. </w:t>
      </w:r>
    </w:p>
    <w:p w14:paraId="7A3919D9" w14:textId="77777777" w:rsidR="007201B8" w:rsidRPr="007201B8" w:rsidRDefault="007201B8" w:rsidP="007201B8">
      <w:pPr>
        <w:spacing w:after="0" w:line="240" w:lineRule="auto"/>
      </w:pPr>
    </w:p>
    <w:p w14:paraId="7BA191DD" w14:textId="77777777" w:rsidR="007201B8" w:rsidRPr="007201B8" w:rsidRDefault="007201B8" w:rsidP="007201B8">
      <w:pPr>
        <w:spacing w:after="0" w:line="240" w:lineRule="auto"/>
      </w:pPr>
      <w:r w:rsidRPr="007201B8">
        <w:t xml:space="preserve">Su questo tema garantisco e </w:t>
      </w:r>
      <w:proofErr w:type="spellStart"/>
      <w:r w:rsidRPr="007201B8">
        <w:t>garantiró</w:t>
      </w:r>
      <w:proofErr w:type="spellEnd"/>
      <w:r w:rsidRPr="007201B8">
        <w:t xml:space="preserve"> il mio impegno in qualità di Consigliere Regionale. </w:t>
      </w:r>
    </w:p>
    <w:p w14:paraId="2EDAEBEC" w14:textId="0AD86784" w:rsidR="00C46459" w:rsidRPr="007201B8" w:rsidRDefault="00C46459" w:rsidP="000D0C1F">
      <w:pPr>
        <w:spacing w:after="0" w:line="240" w:lineRule="auto"/>
      </w:pPr>
    </w:p>
    <w:sectPr w:rsidR="00C46459" w:rsidRPr="00720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D0C1F"/>
    <w:rsid w:val="000D4002"/>
    <w:rsid w:val="0016078E"/>
    <w:rsid w:val="00405375"/>
    <w:rsid w:val="004D5F72"/>
    <w:rsid w:val="005658E0"/>
    <w:rsid w:val="005912AD"/>
    <w:rsid w:val="00671268"/>
    <w:rsid w:val="006A19EA"/>
    <w:rsid w:val="007100AF"/>
    <w:rsid w:val="007201B8"/>
    <w:rsid w:val="00737E12"/>
    <w:rsid w:val="007459DD"/>
    <w:rsid w:val="00871451"/>
    <w:rsid w:val="008A7085"/>
    <w:rsid w:val="00B93789"/>
    <w:rsid w:val="00C44FF0"/>
    <w:rsid w:val="00C46459"/>
    <w:rsid w:val="00C55399"/>
    <w:rsid w:val="00D8048D"/>
    <w:rsid w:val="00E6317A"/>
    <w:rsid w:val="00E9314C"/>
    <w:rsid w:val="00EA06AE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2024-11-01T16:52:00Z</dcterms:created>
  <dcterms:modified xsi:type="dcterms:W3CDTF">2024-11-01T16:52:00Z</dcterms:modified>
</cp:coreProperties>
</file>